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0B64" w14:textId="2069587F" w:rsidR="009C4A99" w:rsidRPr="000E2DB3" w:rsidRDefault="00CB7C6F" w:rsidP="000E2DB3">
      <w:pPr>
        <w:jc w:val="center"/>
        <w:rPr>
          <w:b/>
          <w:bCs/>
        </w:rPr>
      </w:pPr>
      <w:r w:rsidRPr="000E2DB3">
        <w:rPr>
          <w:b/>
          <w:bCs/>
        </w:rPr>
        <w:t>Licença-Prêmio não usufruída</w:t>
      </w:r>
    </w:p>
    <w:p w14:paraId="106E0DEB" w14:textId="59622A37" w:rsidR="00CB7C6F" w:rsidRPr="000E2DB3" w:rsidRDefault="00CB7C6F" w:rsidP="000E2DB3">
      <w:pPr>
        <w:jc w:val="center"/>
        <w:rPr>
          <w:b/>
          <w:bCs/>
        </w:rPr>
      </w:pPr>
      <w:r w:rsidRPr="000E2DB3">
        <w:rPr>
          <w:b/>
          <w:bCs/>
        </w:rPr>
        <w:t>Direito do Servidor Público à indenização em Pecúnia.</w:t>
      </w:r>
    </w:p>
    <w:p w14:paraId="13D5769D" w14:textId="40653736" w:rsidR="00CB7C6F" w:rsidRPr="000E2DB3" w:rsidRDefault="00CB7C6F" w:rsidP="000E2DB3">
      <w:pPr>
        <w:jc w:val="both"/>
        <w:rPr>
          <w:b/>
          <w:bCs/>
        </w:rPr>
      </w:pPr>
      <w:r w:rsidRPr="000E2DB3">
        <w:rPr>
          <w:b/>
          <w:bCs/>
        </w:rPr>
        <w:t>Introdução</w:t>
      </w:r>
      <w:permStart w:id="906390829" w:edGrp="everyone"/>
      <w:permEnd w:id="906390829"/>
    </w:p>
    <w:p w14:paraId="5C76D9FF" w14:textId="590D7D1C" w:rsidR="00CB7C6F" w:rsidRDefault="00CB7C6F" w:rsidP="000E2DB3">
      <w:pPr>
        <w:jc w:val="both"/>
      </w:pPr>
      <w:r>
        <w:t>Você servidor público, municipal, estadual ou federal ao longo de sua carreira acumulou dias de licença-prêmio e não conseguiu usufruir?</w:t>
      </w:r>
    </w:p>
    <w:p w14:paraId="1BE6C5C4" w14:textId="43C2A517" w:rsidR="00CB7C6F" w:rsidRDefault="00CB7C6F" w:rsidP="000E2DB3">
      <w:pPr>
        <w:jc w:val="both"/>
      </w:pPr>
      <w:r>
        <w:t>Saiba que esse período não se perde.</w:t>
      </w:r>
    </w:p>
    <w:p w14:paraId="166EB3B7" w14:textId="35D856D4" w:rsidR="00CB7C6F" w:rsidRDefault="00CB7C6F" w:rsidP="000E2DB3">
      <w:pPr>
        <w:jc w:val="both"/>
      </w:pPr>
      <w:r>
        <w:t>Qualquer que seja o motivo da sua saída do serviço público, aposentadoria, reserva, pedido de exoneração, expulsão, você tem o direito de receber esse tempo convertido em dinheiro, o chamado pagamento em pecúnia dos dias não usufruídos.</w:t>
      </w:r>
    </w:p>
    <w:p w14:paraId="3E0EBED3" w14:textId="4187B77C" w:rsidR="00CB7C6F" w:rsidRDefault="00CB7C6F" w:rsidP="000E2DB3">
      <w:pPr>
        <w:jc w:val="both"/>
      </w:pPr>
      <w:r>
        <w:t>Este artigo explica o que é a licença-prêmio, porque o Estado é obrigado a indeniza-lo, o que dizem os tribunais superiores sobre o tema e como o servidor pode buscar esse direito na justiça.</w:t>
      </w:r>
    </w:p>
    <w:p w14:paraId="4EC86467" w14:textId="0C69750F" w:rsidR="00CB7C6F" w:rsidRPr="000E2DB3" w:rsidRDefault="00CB7C6F" w:rsidP="000E2DB3">
      <w:pPr>
        <w:jc w:val="both"/>
        <w:rPr>
          <w:b/>
          <w:bCs/>
        </w:rPr>
      </w:pPr>
      <w:r w:rsidRPr="000E2DB3">
        <w:rPr>
          <w:b/>
          <w:bCs/>
        </w:rPr>
        <w:t>O que é licença-prêmio?</w:t>
      </w:r>
    </w:p>
    <w:p w14:paraId="0E7E4857" w14:textId="186D2088" w:rsidR="00CB7C6F" w:rsidRDefault="00CB7C6F" w:rsidP="000E2DB3">
      <w:pPr>
        <w:jc w:val="both"/>
      </w:pPr>
      <w:r>
        <w:t>A licença-prêmio, também chamada de licença especial em algumas legislações, é um benefício concedido ao servidor público como reconhecimento pelo tempo de serviço prestado sem faltas injustificadas. Em geral, a cada cinco anos de exercício contínuo e satisfatório, o servidor adquire o direito a um período de afastamento remunerado, normalmente 90 dias, conforme previsto, por exemplo, no art. 209 da Lei Estadual n° 10.261/68.</w:t>
      </w:r>
    </w:p>
    <w:p w14:paraId="7E6A88E8" w14:textId="32B0637B" w:rsidR="00CB7C6F" w:rsidRDefault="006A385E" w:rsidP="000E2DB3">
      <w:pPr>
        <w:jc w:val="both"/>
      </w:pPr>
      <w:r>
        <w:t>Na prática, contudo, o servidor raramente consegue usufruir desse descanso. As demandas do serviço público, a falta de substitutos, as necessidades da corporação e até as negativas expressas de superiores, fazem com que esses dias se acumulem ao longo de toda a permanência do servidor, e quando da sua saída, por qualquer motivo que seja, esses dias ficam em a ver.</w:t>
      </w:r>
    </w:p>
    <w:p w14:paraId="7BC2F4DC" w14:textId="4464C72D" w:rsidR="006A385E" w:rsidRPr="006A385E" w:rsidRDefault="006A385E" w:rsidP="000E2DB3">
      <w:pPr>
        <w:jc w:val="both"/>
        <w:rPr>
          <w:b/>
          <w:bCs/>
        </w:rPr>
      </w:pPr>
      <w:proofErr w:type="gramStart"/>
      <w:r w:rsidRPr="006A385E">
        <w:rPr>
          <w:b/>
          <w:bCs/>
        </w:rPr>
        <w:t>O problema, o Estado fica</w:t>
      </w:r>
      <w:proofErr w:type="gramEnd"/>
      <w:r w:rsidRPr="006A385E">
        <w:rPr>
          <w:b/>
          <w:bCs/>
        </w:rPr>
        <w:t xml:space="preserve"> com os dias e não indeniza sem um processo judicial.</w:t>
      </w:r>
    </w:p>
    <w:p w14:paraId="76134A3E" w14:textId="77777777" w:rsidR="006A385E" w:rsidRDefault="006A385E" w:rsidP="000E2DB3">
      <w:pPr>
        <w:jc w:val="both"/>
      </w:pPr>
      <w:r>
        <w:t>Até alguns anos atrás, era comum que a Administração Pública simplesmente ignorasse esses saldos de licença-prêmio quando o servidor saía do serviço público. O argumento era simples, sem uma lei específica autorizando o pagamento, o Estado não paga!</w:t>
      </w:r>
    </w:p>
    <w:p w14:paraId="691617F9" w14:textId="2E1E0ED0" w:rsidR="006A385E" w:rsidRDefault="006A385E" w:rsidP="000E2DB3">
      <w:pPr>
        <w:jc w:val="both"/>
      </w:pPr>
      <w:r>
        <w:t xml:space="preserve">Esse entendimento, porém, é flagrantemente inconstitucional e contrário aos princípios mais básicos do Direito. Se o servidor trabalhou durante o período em que deveria ter descansado, e o Estado se beneficiou dessa força de trabalho sem conceder a contrapartida do descanso, está caracterizado o enriquecimento sem </w:t>
      </w:r>
      <w:r>
        <w:lastRenderedPageBreak/>
        <w:t>causa da Administração Pública, algo que é expressamente vedado pelo art. 884, do Código Civil e pelo art. 37, §6°, da Constituição Federal de 1988.</w:t>
      </w:r>
    </w:p>
    <w:p w14:paraId="59F81966" w14:textId="2BDAFF5D" w:rsidR="006A385E" w:rsidRDefault="006A385E" w:rsidP="000E2DB3">
      <w:pPr>
        <w:jc w:val="both"/>
      </w:pPr>
      <w:r>
        <w:t>Como exemplo, trouxe uma importante decisão sobre esse tema do Ilmo. Dr. Juiz de Direito Orlando Gonçalvez de Castro Neto, da 3ª Vara do Juizado Especial da Fazenda Pública da Capital de São Paulo, em sentença proferida:</w:t>
      </w:r>
    </w:p>
    <w:p w14:paraId="42E56DA3" w14:textId="6B987E22" w:rsidR="006A385E" w:rsidRDefault="006A385E" w:rsidP="000E2DB3">
      <w:pPr>
        <w:jc w:val="both"/>
      </w:pPr>
      <w:r>
        <w:t>“Extinto o vínculo funcional, não há mais como se dar o exercício ou o gozo do benefício</w:t>
      </w:r>
      <w:r w:rsidR="007C0352">
        <w:t xml:space="preserve"> em espécie, razão pela qual não há como negar o direito de sua conversão em pecúnia [...] do contrário, haveria locupletamento e enriquecimento sem causa em favor da Administração Pública, o que não se concebe.” (Processo: </w:t>
      </w:r>
      <w:r w:rsidR="007C0352" w:rsidRPr="007C0352">
        <w:t>1045042-90.2023.8.26.0053</w:t>
      </w:r>
      <w:r w:rsidR="007C0352">
        <w:t>, TJSP)</w:t>
      </w:r>
    </w:p>
    <w:p w14:paraId="2B0F3412" w14:textId="77777777" w:rsidR="007C0352" w:rsidRDefault="006A385E" w:rsidP="000E2DB3">
      <w:pPr>
        <w:jc w:val="both"/>
      </w:pPr>
      <w:r>
        <w:t xml:space="preserve"> </w:t>
      </w:r>
      <w:r w:rsidR="007C0352">
        <w:t>O mesmo magistrado foi ainda mais enfático ao afirmar que qualquer lei que tente vedar ou restringir essa indenização seria grosseiramente inconstitucional.</w:t>
      </w:r>
    </w:p>
    <w:p w14:paraId="31308F39" w14:textId="77777777" w:rsidR="007C0352" w:rsidRPr="000E2DB3" w:rsidRDefault="007C0352" w:rsidP="000E2DB3">
      <w:pPr>
        <w:jc w:val="both"/>
        <w:rPr>
          <w:b/>
          <w:bCs/>
        </w:rPr>
      </w:pPr>
      <w:r w:rsidRPr="000E2DB3">
        <w:rPr>
          <w:b/>
          <w:bCs/>
        </w:rPr>
        <w:t>A jurisprudência é pacífica quanto ao tema.</w:t>
      </w:r>
    </w:p>
    <w:p w14:paraId="2833556E" w14:textId="77777777" w:rsidR="007C0352" w:rsidRDefault="007C0352" w:rsidP="000E2DB3">
      <w:pPr>
        <w:jc w:val="both"/>
      </w:pPr>
      <w:r>
        <w:t>O direito à conversão em pecúnia da licença-prêmio não usufruída está amplamente consolidado nos tribunais brasileiros. Os três principais tribunais do país têm posição uniforme sobre o tema.</w:t>
      </w:r>
    </w:p>
    <w:p w14:paraId="1BF9ADBE" w14:textId="77777777" w:rsidR="007C0352" w:rsidRDefault="007C0352" w:rsidP="000E2DB3">
      <w:pPr>
        <w:jc w:val="both"/>
      </w:pPr>
      <w:r>
        <w:t>No Supremo Tribunal Federal, o Tema 635 de Repercussão Geral, reconheceu que a conversão da licença-prêmio em pecúnia é plenamente possível para aqueles que dela não podem mais usufruir, justamente em decorrência da vedação do enriquecimento ilícito da administração pública. Sendo Tema de Repercussão Geral, vincula todos os tribunais do país.</w:t>
      </w:r>
    </w:p>
    <w:p w14:paraId="4DD0FD9F" w14:textId="77777777" w:rsidR="000E2DB3" w:rsidRDefault="000E2DB3" w:rsidP="000E2DB3">
      <w:pPr>
        <w:jc w:val="both"/>
      </w:pPr>
      <w:r>
        <w:t xml:space="preserve">No Superior Tribunal de Justiça, por sua vez, foi firmado o entendimento no Tema Repetitivo 1086, no sentido de que o servidor inativo tem direito à conversão em pecúnia da licença-prêmio não usufruída, independentemente de prévio requerimento administrativo e sem necessidade de demonstrar que o </w:t>
      </w:r>
      <w:proofErr w:type="spellStart"/>
      <w:r>
        <w:t>goo</w:t>
      </w:r>
      <w:proofErr w:type="spellEnd"/>
      <w:r>
        <w:t xml:space="preserve"> se deu por necessidade do serviço. O direito, uma vez adquirido, integra o patrimônio jurídico e funcional do servidor e não pode ser simplesmente desconsiderado pela Administração Pública.</w:t>
      </w:r>
    </w:p>
    <w:p w14:paraId="474B8EE9" w14:textId="77777777" w:rsidR="000E2DB3" w:rsidRDefault="000E2DB3" w:rsidP="000E2DB3">
      <w:pPr>
        <w:jc w:val="both"/>
      </w:pPr>
      <w:r>
        <w:t>Ainda, a Súmula 7 do STJ, também invocada para impedir revisão de Acórdãos que reconhecem e reconheceram esse direito, consolidando a posição do Tribunal.</w:t>
      </w:r>
    </w:p>
    <w:p w14:paraId="66D84A5E" w14:textId="77777777" w:rsidR="000E2DB3" w:rsidRDefault="000E2DB3" w:rsidP="000E2DB3">
      <w:pPr>
        <w:jc w:val="both"/>
      </w:pPr>
      <w:r>
        <w:t>Os Tribunais dos Estados, por sua vez, não podem ser contrários a esse entendimento muito bem sedimentado pelo STF e STJ, sendo que, mesmo que o fizesse, um recurso facilmente reverteria essa situação.</w:t>
      </w:r>
    </w:p>
    <w:p w14:paraId="44B9CE6D" w14:textId="1FDC32BB" w:rsidR="000E2DB3" w:rsidRPr="009D2043" w:rsidRDefault="000E2DB3" w:rsidP="000E2DB3">
      <w:pPr>
        <w:jc w:val="both"/>
        <w:rPr>
          <w:b/>
          <w:bCs/>
        </w:rPr>
      </w:pPr>
      <w:r w:rsidRPr="009D2043">
        <w:rPr>
          <w:b/>
          <w:bCs/>
        </w:rPr>
        <w:t>Quem tem direito?</w:t>
      </w:r>
    </w:p>
    <w:p w14:paraId="6F1E3DAA" w14:textId="0A2FAF96" w:rsidR="000E2DB3" w:rsidRDefault="000E2DB3" w:rsidP="000E2DB3">
      <w:pPr>
        <w:jc w:val="both"/>
      </w:pPr>
      <w:r>
        <w:t>Com base na jurisprudência consolidade, qualquer servidor público que preencha os seguintes requisitos pode pleitear a indenização:</w:t>
      </w:r>
    </w:p>
    <w:p w14:paraId="736A85DA" w14:textId="07437964" w:rsidR="000E2DB3" w:rsidRDefault="000E2DB3" w:rsidP="000E2DB3">
      <w:pPr>
        <w:jc w:val="both"/>
      </w:pPr>
      <w:r>
        <w:lastRenderedPageBreak/>
        <w:t xml:space="preserve">Ter adquirido o direito a licença-prêmio, isto é, ter cumprido com os requisitos legais para o seu reconhecimento </w:t>
      </w:r>
      <w:proofErr w:type="gramStart"/>
      <w:r>
        <w:t>( em</w:t>
      </w:r>
      <w:proofErr w:type="gramEnd"/>
      <w:r>
        <w:t xml:space="preserve"> geral, cinco anos de serviço contínuo e satisfatório), o que geralmente é comprovado por certidão emitida pelo próprio órgão empregador.</w:t>
      </w:r>
    </w:p>
    <w:p w14:paraId="59C8986C" w14:textId="0D575FF2" w:rsidR="000E2DB3" w:rsidRDefault="00840B55" w:rsidP="000E2DB3">
      <w:pPr>
        <w:jc w:val="both"/>
      </w:pPr>
      <w:r>
        <w:t>Ter dias em saldo sem fruição, o servidor precisa demonstrar que existem dias de licença-prêmio reconhecidos administrativamente e não gozados, seja em descanso, seja convertido em pecúnia durante o período em que estava ativo.</w:t>
      </w:r>
    </w:p>
    <w:p w14:paraId="09D38BEB" w14:textId="7F5779AC" w:rsidR="00840B55" w:rsidRDefault="00840B55" w:rsidP="000E2DB3">
      <w:pPr>
        <w:jc w:val="both"/>
      </w:pPr>
      <w:r>
        <w:t>Ter encerrado o vínculo funcional, a impossibilidade de usufruir o benefício em espécie surge com o desligamento do serviço público, independentemente da modalidade, aposentadoria voluntária ou compulsória, reserva remunerada ou não remunerada, reforma, exoneração a pedido, demissão, expulsão ou qualquer outra forma de cessação do vínculo estatutário.</w:t>
      </w:r>
    </w:p>
    <w:p w14:paraId="0EE9749B" w14:textId="3440D8F6" w:rsidR="00840B55" w:rsidRDefault="00840B55" w:rsidP="000E2DB3">
      <w:pPr>
        <w:jc w:val="both"/>
      </w:pPr>
      <w:r>
        <w:t>Não é necessário ter feito pedido administrativo prévio durante a atividade, nem demonstrar que o não gozo ocorreu por necessidade do serviço. O STJ deixou isso muito bem esclarecido no Tema 1086, “a ausência de requerimento administrativo não implica renúncia ao direito”.</w:t>
      </w:r>
    </w:p>
    <w:p w14:paraId="6A1A8829" w14:textId="16BD9820" w:rsidR="00840B55" w:rsidRDefault="00840B55" w:rsidP="000E2DB3">
      <w:pPr>
        <w:jc w:val="both"/>
      </w:pPr>
      <w:r>
        <w:t>Não há incidência de Imposto de Renda e Contribuição Previdenciária.</w:t>
      </w:r>
    </w:p>
    <w:p w14:paraId="47147DCC" w14:textId="77777777" w:rsidR="00117077" w:rsidRDefault="00840B55" w:rsidP="000E2DB3">
      <w:pPr>
        <w:jc w:val="both"/>
      </w:pPr>
      <w:r>
        <w:t>Este é um ponto fundamental que muitos servidores desconhecem, a indenização pela licença-prêmio não usufruída tem natureza indenizatória</w:t>
      </w:r>
      <w:r w:rsidR="00117077">
        <w:t>, não remuneratória. Por isso, não representa acréscimo patrimonial tributável e está fora do conceito de renda para fins do Imposto de Renda, conforme os arts. 153, III, da Constituição Federal de 1988, e 43, do Código Tributário Nacional.</w:t>
      </w:r>
    </w:p>
    <w:p w14:paraId="7DF666F3" w14:textId="77777777" w:rsidR="00117077" w:rsidRDefault="00117077" w:rsidP="000E2DB3">
      <w:pPr>
        <w:jc w:val="both"/>
      </w:pPr>
      <w:r>
        <w:t>O STJ há muito pacificou a questão por meio da Súmula 136, o pagamento de licença-prêmio não gozada por necessidade do serviço não está sujeito à incidência do Imposto de Renda.</w:t>
      </w:r>
    </w:p>
    <w:p w14:paraId="7B05C678" w14:textId="77777777" w:rsidR="00117077" w:rsidRDefault="00117077" w:rsidP="000E2DB3">
      <w:pPr>
        <w:jc w:val="both"/>
      </w:pPr>
      <w:r>
        <w:t>Da mesma forma, por não se tratar de verba incorporável ao benefício previdenciário, não incide contribuição ao INSS ou ao regime próprio de previdência.</w:t>
      </w:r>
    </w:p>
    <w:p w14:paraId="74C21F91" w14:textId="77777777" w:rsidR="00117077" w:rsidRPr="009D2043" w:rsidRDefault="00117077" w:rsidP="000E2DB3">
      <w:pPr>
        <w:jc w:val="both"/>
        <w:rPr>
          <w:b/>
          <w:bCs/>
        </w:rPr>
      </w:pPr>
      <w:r w:rsidRPr="009D2043">
        <w:rPr>
          <w:b/>
          <w:bCs/>
        </w:rPr>
        <w:t>A Prescrição, até quando solicitar?</w:t>
      </w:r>
    </w:p>
    <w:p w14:paraId="17407803" w14:textId="77777777" w:rsidR="00117077" w:rsidRDefault="00117077" w:rsidP="000E2DB3">
      <w:pPr>
        <w:jc w:val="both"/>
      </w:pPr>
      <w:r>
        <w:t>O prazo para o servidor público buscar a indenização na Justiça é de 5 anos, contados da data do desligamento do serviço público, e não da data em que cada período de licença-prêmio foi adquirido. Isso significa que o prazo prescricional só começa a correr, ou seja, quando encerra o vínculo funcional. Portanto, se seu desligamento ocorreu há menos de cinco anos, e tem saldo de licença-prêmio, ainda está dentro do prazo para ingressar com a ação.</w:t>
      </w:r>
    </w:p>
    <w:p w14:paraId="3E95433C" w14:textId="77777777" w:rsidR="00117077" w:rsidRPr="009D2043" w:rsidRDefault="00117077" w:rsidP="000E2DB3">
      <w:pPr>
        <w:jc w:val="both"/>
        <w:rPr>
          <w:b/>
          <w:bCs/>
        </w:rPr>
      </w:pPr>
      <w:r w:rsidRPr="009D2043">
        <w:rPr>
          <w:b/>
          <w:bCs/>
        </w:rPr>
        <w:t>Conclusão</w:t>
      </w:r>
    </w:p>
    <w:p w14:paraId="40FFCE61" w14:textId="77777777" w:rsidR="009D2043" w:rsidRDefault="00117077" w:rsidP="000E2DB3">
      <w:pPr>
        <w:jc w:val="both"/>
      </w:pPr>
      <w:r>
        <w:t>O servidor público que ao longo de anos de dedicação ao Estado acumulou dias de licença-prêmio sem usufruí-los não pode ser simplesmente ignorado ao encerrar sua carreira. O direito à indenização em pecúnia é reconhecido pela Constituição Federal, pelo Código Civil, STF e STJ, consolidando esse entendimento</w:t>
      </w:r>
      <w:r w:rsidR="009D2043">
        <w:t xml:space="preserve"> e vinculando os tribunais dos estados.</w:t>
      </w:r>
    </w:p>
    <w:p w14:paraId="07CE1AA1" w14:textId="77777777" w:rsidR="009D2043" w:rsidRDefault="009D2043" w:rsidP="000E2DB3">
      <w:pPr>
        <w:jc w:val="both"/>
      </w:pPr>
      <w:r>
        <w:t>Não importa o motivo do desligamento, se houve pedido administrativo prévio, se a lei permite ou não, há vedação ao enriquecimento sem causa e a responsabilidade civil do Estado são fundamentos constitucionais suficientes para garantir esse direito.</w:t>
      </w:r>
    </w:p>
    <w:p w14:paraId="1AB0A944" w14:textId="7988BA13" w:rsidR="009D2043" w:rsidRDefault="009D2043" w:rsidP="000E2DB3">
      <w:pPr>
        <w:jc w:val="both"/>
      </w:pPr>
      <w:r>
        <w:t>Se você ou alguém de sua família passou por essa situação, procure um advogado especializado para avaliar o seu caso e verificar se ainda há prazo para buscar a indenização que é sua por direito.</w:t>
      </w:r>
    </w:p>
    <w:p w14:paraId="6E80B017" w14:textId="370AC55F" w:rsidR="00840B55" w:rsidRDefault="00117077" w:rsidP="000E2DB3">
      <w:pPr>
        <w:jc w:val="both"/>
      </w:pPr>
      <w:r>
        <w:t xml:space="preserve"> </w:t>
      </w:r>
    </w:p>
    <w:p w14:paraId="6C18EC0A" w14:textId="77777777" w:rsidR="000E2DB3" w:rsidRDefault="000E2DB3" w:rsidP="000E2DB3">
      <w:pPr>
        <w:jc w:val="both"/>
      </w:pPr>
    </w:p>
    <w:p w14:paraId="32E60984" w14:textId="30641E03" w:rsidR="00234596" w:rsidRPr="00234596" w:rsidRDefault="00234596" w:rsidP="00234596">
      <w:pPr>
        <w:spacing w:after="0"/>
      </w:pPr>
      <w:r w:rsidRPr="00234596">
        <w:t>Autor: Evandro Torres Lima</w:t>
      </w:r>
    </w:p>
    <w:p w14:paraId="3E07E6F1" w14:textId="77777777" w:rsidR="00234596" w:rsidRPr="00234596" w:rsidRDefault="00251093" w:rsidP="00234596">
      <w:pPr>
        <w:spacing w:after="0"/>
      </w:pPr>
      <w:hyperlink r:id="rId6" w:history="1">
        <w:r w:rsidR="00234596" w:rsidRPr="00234596">
          <w:rPr>
            <w:rStyle w:val="Hyperlink"/>
          </w:rPr>
          <w:t>www.evandrotorreslima.com.br</w:t>
        </w:r>
      </w:hyperlink>
    </w:p>
    <w:p w14:paraId="50338B29" w14:textId="77777777" w:rsidR="00234596" w:rsidRPr="00234596" w:rsidRDefault="00234596" w:rsidP="00234596">
      <w:pPr>
        <w:spacing w:after="0"/>
      </w:pPr>
      <w:proofErr w:type="spellStart"/>
      <w:r w:rsidRPr="00234596">
        <w:t>instagram</w:t>
      </w:r>
      <w:proofErr w:type="spellEnd"/>
      <w:r w:rsidRPr="00234596">
        <w:t xml:space="preserve">: </w:t>
      </w:r>
      <w:proofErr w:type="spellStart"/>
      <w:r w:rsidRPr="00234596">
        <w:t>torresevandrolima</w:t>
      </w:r>
      <w:proofErr w:type="spellEnd"/>
    </w:p>
    <w:p w14:paraId="646E750A" w14:textId="77777777" w:rsidR="00234596" w:rsidRPr="00234596" w:rsidRDefault="00234596" w:rsidP="00234596">
      <w:pPr>
        <w:spacing w:after="0"/>
      </w:pPr>
      <w:proofErr w:type="spellStart"/>
      <w:r w:rsidRPr="00234596">
        <w:t>Tel</w:t>
      </w:r>
      <w:proofErr w:type="spellEnd"/>
      <w:r w:rsidRPr="00234596">
        <w:t xml:space="preserve"> (11) 97414-1040</w:t>
      </w:r>
    </w:p>
    <w:p w14:paraId="057531E2" w14:textId="7C8CF5F8" w:rsidR="006A385E" w:rsidRDefault="006A385E"/>
    <w:p w14:paraId="5B20B909" w14:textId="1531113B" w:rsidR="00CB7C6F" w:rsidRDefault="00CB7C6F">
      <w:r>
        <w:t xml:space="preserve"> </w:t>
      </w:r>
    </w:p>
    <w:sectPr w:rsidR="00CB7C6F" w:rsidSect="0066194F">
      <w:footerReference w:type="default" r:id="rId7"/>
      <w:pgSz w:w="11906" w:h="16838"/>
      <w:pgMar w:top="567" w:right="1701" w:bottom="1417" w:left="1701" w:header="708" w:footer="3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42A2" w14:textId="77777777" w:rsidR="00E8731A" w:rsidRDefault="00E8731A" w:rsidP="00E8731A">
      <w:pPr>
        <w:spacing w:after="0" w:line="240" w:lineRule="auto"/>
      </w:pPr>
      <w:r>
        <w:separator/>
      </w:r>
    </w:p>
  </w:endnote>
  <w:endnote w:type="continuationSeparator" w:id="0">
    <w:p w14:paraId="1440740C" w14:textId="77777777" w:rsidR="00E8731A" w:rsidRDefault="00E8731A" w:rsidP="00E8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E701" w14:textId="77777777" w:rsidR="0066194F" w:rsidRDefault="0066194F" w:rsidP="0066194F">
    <w:pPr>
      <w:pStyle w:val="Rodap"/>
      <w:jc w:val="center"/>
      <w:rPr>
        <w:rFonts w:ascii="Arial Narrow" w:hAnsi="Arial Narrow"/>
        <w:sz w:val="18"/>
        <w:szCs w:val="18"/>
      </w:rPr>
    </w:pPr>
    <w:bookmarkStart w:id="0" w:name="_Hlk231030670"/>
    <w:r>
      <w:rPr>
        <w:noProof/>
        <w:sz w:val="22"/>
        <w:szCs w:val="22"/>
      </w:rPr>
      <mc:AlternateContent>
        <mc:Choice Requires="wps">
          <w:drawing>
            <wp:anchor distT="0" distB="0" distL="114300" distR="114300" simplePos="0" relativeHeight="251666432" behindDoc="0" locked="0" layoutInCell="1" allowOverlap="1" wp14:anchorId="60F87546" wp14:editId="186CA814">
              <wp:simplePos x="0" y="0"/>
              <wp:positionH relativeFrom="column">
                <wp:posOffset>-501015</wp:posOffset>
              </wp:positionH>
              <wp:positionV relativeFrom="paragraph">
                <wp:posOffset>-64770</wp:posOffset>
              </wp:positionV>
              <wp:extent cx="6502400" cy="6350"/>
              <wp:effectExtent l="0" t="19050" r="31750" b="3175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6350"/>
                      </a:xfrm>
                      <a:prstGeom prst="straightConnector1">
                        <a:avLst/>
                      </a:prstGeom>
                      <a:noFill/>
                      <a:ln w="28575">
                        <a:solidFill>
                          <a:schemeClr val="accent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5ECDA5" id="_x0000_t32" coordsize="21600,21600" o:spt="32" o:oned="t" path="m,l21600,21600e" filled="f">
              <v:path arrowok="t" fillok="f" o:connecttype="none"/>
              <o:lock v:ext="edit" shapetype="t"/>
            </v:shapetype>
            <v:shape id="Conector de Seta Reta 7" o:spid="_x0000_s1026" type="#_x0000_t32" style="position:absolute;margin-left:-39.45pt;margin-top:-5.1pt;width:512pt;height:.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" strokecolor="#0a2f40 [1604]" strokeweight="2.25pt"/>
          </w:pict>
        </mc:Fallback>
      </mc:AlternateContent>
    </w:r>
    <w:r w:rsidRPr="00EA7D5A">
      <w:rPr>
        <w:noProof/>
      </w:rPr>
      <w:drawing>
        <wp:anchor distT="0" distB="0" distL="114300" distR="114300" simplePos="0" relativeHeight="251660288" behindDoc="1" locked="0" layoutInCell="1" allowOverlap="1" wp14:anchorId="4835469D" wp14:editId="3EE2D9F7">
          <wp:simplePos x="0" y="0"/>
          <wp:positionH relativeFrom="page">
            <wp:posOffset>76835</wp:posOffset>
          </wp:positionH>
          <wp:positionV relativeFrom="paragraph">
            <wp:posOffset>-146685</wp:posOffset>
          </wp:positionV>
          <wp:extent cx="908612" cy="827590"/>
          <wp:effectExtent l="0" t="0" r="6350" b="0"/>
          <wp:wrapNone/>
          <wp:docPr id="21" name="Imagem 2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a:hlinkClick r:id="rId1"/>
                  </pic:cNvPr>
                  <pic:cNvPicPr/>
                </pic:nvPicPr>
                <pic:blipFill rotWithShape="1">
                  <a:blip r:embed="rId2">
                    <a:extLst>
                      <a:ext uri="{28A0092B-C50C-407E-A947-70E740481C1C}">
                        <a14:useLocalDpi xmlns:a14="http://schemas.microsoft.com/office/drawing/2010/main" val="0"/>
                      </a:ext>
                    </a:extLst>
                  </a:blip>
                  <a:srcRect l="4310" t="-9546" r="74288" b="18270"/>
                  <a:stretch/>
                </pic:blipFill>
                <pic:spPr bwMode="auto">
                  <a:xfrm>
                    <a:off x="0" y="0"/>
                    <a:ext cx="908612" cy="82759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z w:val="22"/>
        <w:szCs w:val="22"/>
      </w:rPr>
      <mc:AlternateContent>
        <mc:Choice Requires="wps">
          <w:drawing>
            <wp:anchor distT="4294967295" distB="4294967295" distL="114300" distR="114300" simplePos="0" relativeHeight="251665408" behindDoc="0" locked="0" layoutInCell="1" allowOverlap="1" wp14:anchorId="1FD0A5E9" wp14:editId="22799292">
              <wp:simplePos x="0" y="0"/>
              <wp:positionH relativeFrom="column">
                <wp:posOffset>883920</wp:posOffset>
              </wp:positionH>
              <wp:positionV relativeFrom="paragraph">
                <wp:posOffset>9455149</wp:posOffset>
              </wp:positionV>
              <wp:extent cx="6324600" cy="0"/>
              <wp:effectExtent l="0" t="19050" r="19050" b="1905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D0242" id="Conector reto 5" o:spid="_x0000_s1026" style="position:absolute;flip:y;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664384" behindDoc="0" locked="0" layoutInCell="1" allowOverlap="1" wp14:anchorId="2CF8A3FC" wp14:editId="59B7D62F">
              <wp:simplePos x="0" y="0"/>
              <wp:positionH relativeFrom="column">
                <wp:posOffset>883920</wp:posOffset>
              </wp:positionH>
              <wp:positionV relativeFrom="paragraph">
                <wp:posOffset>9455149</wp:posOffset>
              </wp:positionV>
              <wp:extent cx="6324600" cy="0"/>
              <wp:effectExtent l="0" t="19050" r="19050" b="1905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98215" id="Conector reto 4" o:spid="_x0000_s1026" style="position:absolute;flip:y;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663360" behindDoc="0" locked="0" layoutInCell="1" allowOverlap="1" wp14:anchorId="7CA0A888" wp14:editId="3A6E52FB">
              <wp:simplePos x="0" y="0"/>
              <wp:positionH relativeFrom="column">
                <wp:posOffset>883920</wp:posOffset>
              </wp:positionH>
              <wp:positionV relativeFrom="paragraph">
                <wp:posOffset>9455149</wp:posOffset>
              </wp:positionV>
              <wp:extent cx="6324600" cy="0"/>
              <wp:effectExtent l="0" t="19050" r="1905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F3A80" id="Conector reto 3"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Pr>
        <w:noProof/>
        <w:sz w:val="22"/>
        <w:szCs w:val="22"/>
      </w:rPr>
      <mc:AlternateContent>
        <mc:Choice Requires="wps">
          <w:drawing>
            <wp:anchor distT="4294967295" distB="4294967295" distL="114300" distR="114300" simplePos="0" relativeHeight="251662336" behindDoc="0" locked="0" layoutInCell="1" allowOverlap="1" wp14:anchorId="35723E7A" wp14:editId="7AD3993F">
              <wp:simplePos x="0" y="0"/>
              <wp:positionH relativeFrom="column">
                <wp:posOffset>883920</wp:posOffset>
              </wp:positionH>
              <wp:positionV relativeFrom="paragraph">
                <wp:posOffset>9455149</wp:posOffset>
              </wp:positionV>
              <wp:extent cx="6324600" cy="0"/>
              <wp:effectExtent l="0" t="19050" r="19050" b="190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FEFF3D" id="Conector reto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sidRPr="007B004D">
      <w:rPr>
        <w:rFonts w:ascii="Arial Narrow" w:hAnsi="Arial Narrow"/>
        <w:sz w:val="18"/>
        <w:szCs w:val="18"/>
      </w:rPr>
      <w:t>Dr. Evandro Torres Lima – OAB 542.858</w:t>
    </w:r>
  </w:p>
  <w:p w14:paraId="0A56F7A5" w14:textId="77777777" w:rsidR="0066194F" w:rsidRDefault="0066194F" w:rsidP="0066194F">
    <w:pPr>
      <w:pStyle w:val="Rodap"/>
      <w:jc w:val="center"/>
      <w:rPr>
        <w:rFonts w:ascii="Arial Narrow" w:hAnsi="Arial Narrow"/>
        <w:sz w:val="18"/>
        <w:szCs w:val="18"/>
      </w:rPr>
    </w:pPr>
    <w:r w:rsidRPr="007B004D">
      <w:rPr>
        <w:rFonts w:ascii="Arial Narrow" w:hAnsi="Arial Narrow"/>
        <w:sz w:val="18"/>
        <w:szCs w:val="18"/>
      </w:rPr>
      <w:t xml:space="preserve"> Av. Francisco Monteiro, 220, Centro, Ribeirão Pires/SP Tel</w:t>
    </w:r>
    <w:r>
      <w:rPr>
        <w:rFonts w:ascii="Arial Narrow" w:hAnsi="Arial Narrow"/>
        <w:sz w:val="18"/>
        <w:szCs w:val="18"/>
      </w:rPr>
      <w:t>.</w:t>
    </w:r>
    <w:r w:rsidRPr="007B004D">
      <w:rPr>
        <w:rFonts w:ascii="Arial Narrow" w:hAnsi="Arial Narrow"/>
        <w:sz w:val="18"/>
        <w:szCs w:val="18"/>
      </w:rPr>
      <w:t>: (11) 97414-1040</w:t>
    </w:r>
  </w:p>
  <w:p w14:paraId="45672618" w14:textId="77777777" w:rsidR="0066194F" w:rsidRPr="0013162B" w:rsidRDefault="0066194F" w:rsidP="0066194F">
    <w:pPr>
      <w:pStyle w:val="Rodap"/>
      <w:jc w:val="center"/>
      <w:rPr>
        <w:rFonts w:ascii="Arial Narrow" w:hAnsi="Arial Narrow"/>
        <w:sz w:val="18"/>
        <w:szCs w:val="18"/>
        <w:lang w:val="en-US"/>
      </w:rPr>
    </w:pPr>
    <w:r w:rsidRPr="007B004D">
      <w:rPr>
        <w:rFonts w:ascii="Arial Narrow" w:hAnsi="Arial Narrow"/>
        <w:sz w:val="18"/>
        <w:szCs w:val="18"/>
      </w:rPr>
      <w:t xml:space="preserve"> </w:t>
    </w:r>
    <w:r w:rsidRPr="0013162B">
      <w:rPr>
        <w:rFonts w:ascii="Arial Narrow" w:hAnsi="Arial Narrow"/>
        <w:sz w:val="18"/>
        <w:szCs w:val="18"/>
        <w:lang w:val="en-US"/>
      </w:rPr>
      <w:t xml:space="preserve">email: </w:t>
    </w:r>
    <w:hyperlink r:id="rId3" w:history="1">
      <w:r w:rsidRPr="0013162B">
        <w:rPr>
          <w:rStyle w:val="Hyperlink"/>
          <w:rFonts w:ascii="Arial Narrow" w:hAnsi="Arial Narrow"/>
          <w:sz w:val="18"/>
          <w:szCs w:val="18"/>
          <w:lang w:val="en-US"/>
        </w:rPr>
        <w:t>contato@evandrotorreslima.com.br</w:t>
      </w:r>
    </w:hyperlink>
  </w:p>
  <w:p w14:paraId="212D468E" w14:textId="77777777" w:rsidR="0066194F" w:rsidRPr="008801CB" w:rsidRDefault="0066194F" w:rsidP="0066194F">
    <w:pPr>
      <w:pStyle w:val="Rodap"/>
      <w:tabs>
        <w:tab w:val="left" w:pos="5060"/>
      </w:tabs>
      <w:jc w:val="center"/>
      <w:rPr>
        <w:lang w:val="en-US"/>
      </w:rPr>
    </w:pPr>
    <w:r>
      <w:rPr>
        <w:noProof/>
        <w:sz w:val="22"/>
      </w:rPr>
      <mc:AlternateContent>
        <mc:Choice Requires="wps">
          <w:drawing>
            <wp:anchor distT="4294967295" distB="4294967295" distL="114300" distR="114300" simplePos="0" relativeHeight="251661312" behindDoc="0" locked="0" layoutInCell="1" allowOverlap="1" wp14:anchorId="22AAF84E" wp14:editId="140489E7">
              <wp:simplePos x="0" y="0"/>
              <wp:positionH relativeFrom="column">
                <wp:posOffset>883920</wp:posOffset>
              </wp:positionH>
              <wp:positionV relativeFrom="paragraph">
                <wp:posOffset>9455149</wp:posOffset>
              </wp:positionV>
              <wp:extent cx="6324600" cy="0"/>
              <wp:effectExtent l="0" t="19050" r="19050" b="1905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413C1E" id="Conector reto 6"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9.6pt,744.5pt" to="567.6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" strokecolor="black [3200]" strokeweight="2.25pt">
              <v:stroke joinstyle="miter"/>
              <o:lock v:ext="edit" shapetype="f"/>
            </v:line>
          </w:pict>
        </mc:Fallback>
      </mc:AlternateContent>
    </w:r>
    <w:r w:rsidRPr="0013162B">
      <w:rPr>
        <w:rFonts w:ascii="Arial Narrow" w:hAnsi="Arial Narrow"/>
        <w:sz w:val="18"/>
        <w:szCs w:val="18"/>
        <w:lang w:val="en-US"/>
      </w:rPr>
      <w:t>site: www.evandrotorreslima.com.br</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74F5" w14:textId="77777777" w:rsidR="00E8731A" w:rsidRDefault="00E8731A" w:rsidP="00E8731A">
      <w:pPr>
        <w:spacing w:after="0" w:line="240" w:lineRule="auto"/>
      </w:pPr>
      <w:r>
        <w:separator/>
      </w:r>
    </w:p>
  </w:footnote>
  <w:footnote w:type="continuationSeparator" w:id="0">
    <w:p w14:paraId="15646234" w14:textId="77777777" w:rsidR="00E8731A" w:rsidRDefault="00E8731A" w:rsidP="00E87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QzKOO7jcQcOOUee+DrFxz7zja086yoWw/MrTLHk2CO3jfGwom5Jbea3B8geyXhAFFaYTWGczM7ANh307Dhzn6Q==" w:salt="QQyhFGhZMNIyrOcol88Qsw=="/>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6F"/>
    <w:rsid w:val="000152B9"/>
    <w:rsid w:val="000E2DB3"/>
    <w:rsid w:val="00117077"/>
    <w:rsid w:val="001F1560"/>
    <w:rsid w:val="00234596"/>
    <w:rsid w:val="00363918"/>
    <w:rsid w:val="003A5BFF"/>
    <w:rsid w:val="00592930"/>
    <w:rsid w:val="0066194F"/>
    <w:rsid w:val="006A385E"/>
    <w:rsid w:val="007C0352"/>
    <w:rsid w:val="00840B55"/>
    <w:rsid w:val="009C4A99"/>
    <w:rsid w:val="009D2043"/>
    <w:rsid w:val="00A70C01"/>
    <w:rsid w:val="00CB7C6F"/>
    <w:rsid w:val="00E8731A"/>
    <w:rsid w:val="00F042C8"/>
    <w:rsid w:val="00F83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22D491"/>
  <w15:chartTrackingRefBased/>
  <w15:docId w15:val="{B02E5D7E-5206-4364-9489-16B014F2D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CB7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B7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B7C6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B7C6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B7C6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B7C6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B7C6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B7C6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B7C6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7C6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B7C6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B7C6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B7C6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B7C6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B7C6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B7C6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B7C6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B7C6F"/>
    <w:rPr>
      <w:rFonts w:eastAsiaTheme="majorEastAsia" w:cstheme="majorBidi"/>
      <w:color w:val="272727" w:themeColor="text1" w:themeTint="D8"/>
    </w:rPr>
  </w:style>
  <w:style w:type="paragraph" w:styleId="Ttulo">
    <w:name w:val="Title"/>
    <w:basedOn w:val="Normal"/>
    <w:next w:val="Normal"/>
    <w:link w:val="TtuloChar"/>
    <w:uiPriority w:val="10"/>
    <w:qFormat/>
    <w:rsid w:val="00CB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B7C6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B7C6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B7C6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B7C6F"/>
    <w:pPr>
      <w:spacing w:before="160"/>
      <w:jc w:val="center"/>
    </w:pPr>
    <w:rPr>
      <w:i/>
      <w:iCs/>
      <w:color w:val="404040" w:themeColor="text1" w:themeTint="BF"/>
    </w:rPr>
  </w:style>
  <w:style w:type="character" w:customStyle="1" w:styleId="CitaoChar">
    <w:name w:val="Citação Char"/>
    <w:basedOn w:val="Fontepargpadro"/>
    <w:link w:val="Citao"/>
    <w:uiPriority w:val="29"/>
    <w:rsid w:val="00CB7C6F"/>
    <w:rPr>
      <w:i/>
      <w:iCs/>
      <w:color w:val="404040" w:themeColor="text1" w:themeTint="BF"/>
    </w:rPr>
  </w:style>
  <w:style w:type="paragraph" w:styleId="PargrafodaLista">
    <w:name w:val="List Paragraph"/>
    <w:basedOn w:val="Normal"/>
    <w:uiPriority w:val="34"/>
    <w:qFormat/>
    <w:rsid w:val="00CB7C6F"/>
    <w:pPr>
      <w:ind w:left="720"/>
      <w:contextualSpacing/>
    </w:pPr>
  </w:style>
  <w:style w:type="character" w:styleId="nfaseIntensa">
    <w:name w:val="Intense Emphasis"/>
    <w:basedOn w:val="Fontepargpadro"/>
    <w:uiPriority w:val="21"/>
    <w:qFormat/>
    <w:rsid w:val="00CB7C6F"/>
    <w:rPr>
      <w:i/>
      <w:iCs/>
      <w:color w:val="0F4761" w:themeColor="accent1" w:themeShade="BF"/>
    </w:rPr>
  </w:style>
  <w:style w:type="paragraph" w:styleId="CitaoIntensa">
    <w:name w:val="Intense Quote"/>
    <w:basedOn w:val="Normal"/>
    <w:next w:val="Normal"/>
    <w:link w:val="CitaoIntensaChar"/>
    <w:uiPriority w:val="30"/>
    <w:qFormat/>
    <w:rsid w:val="00CB7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B7C6F"/>
    <w:rPr>
      <w:i/>
      <w:iCs/>
      <w:color w:val="0F4761" w:themeColor="accent1" w:themeShade="BF"/>
    </w:rPr>
  </w:style>
  <w:style w:type="character" w:styleId="RefernciaIntensa">
    <w:name w:val="Intense Reference"/>
    <w:basedOn w:val="Fontepargpadro"/>
    <w:uiPriority w:val="32"/>
    <w:qFormat/>
    <w:rsid w:val="00CB7C6F"/>
    <w:rPr>
      <w:b/>
      <w:bCs/>
      <w:smallCaps/>
      <w:color w:val="0F4761" w:themeColor="accent1" w:themeShade="BF"/>
      <w:spacing w:val="5"/>
    </w:rPr>
  </w:style>
  <w:style w:type="character" w:styleId="Hyperlink">
    <w:name w:val="Hyperlink"/>
    <w:basedOn w:val="Fontepargpadro"/>
    <w:uiPriority w:val="99"/>
    <w:unhideWhenUsed/>
    <w:rsid w:val="00234596"/>
    <w:rPr>
      <w:color w:val="467886" w:themeColor="hyperlink"/>
      <w:u w:val="single"/>
    </w:rPr>
  </w:style>
  <w:style w:type="character" w:styleId="MenoPendente">
    <w:name w:val="Unresolved Mention"/>
    <w:basedOn w:val="Fontepargpadro"/>
    <w:uiPriority w:val="99"/>
    <w:semiHidden/>
    <w:unhideWhenUsed/>
    <w:rsid w:val="00234596"/>
    <w:rPr>
      <w:color w:val="605E5C"/>
      <w:shd w:val="clear" w:color="auto" w:fill="E1DFDD"/>
    </w:rPr>
  </w:style>
  <w:style w:type="paragraph" w:styleId="Cabealho">
    <w:name w:val="header"/>
    <w:basedOn w:val="Normal"/>
    <w:link w:val="CabealhoChar"/>
    <w:uiPriority w:val="99"/>
    <w:unhideWhenUsed/>
    <w:rsid w:val="00E873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31A"/>
  </w:style>
  <w:style w:type="paragraph" w:styleId="Rodap">
    <w:name w:val="footer"/>
    <w:basedOn w:val="Normal"/>
    <w:link w:val="RodapChar"/>
    <w:uiPriority w:val="99"/>
    <w:unhideWhenUsed/>
    <w:rsid w:val="00E8731A"/>
    <w:pPr>
      <w:tabs>
        <w:tab w:val="center" w:pos="4252"/>
        <w:tab w:val="right" w:pos="8504"/>
      </w:tabs>
      <w:spacing w:after="0" w:line="240" w:lineRule="auto"/>
    </w:pPr>
  </w:style>
  <w:style w:type="character" w:customStyle="1" w:styleId="RodapChar">
    <w:name w:val="Rodapé Char"/>
    <w:basedOn w:val="Fontepargpadro"/>
    <w:link w:val="Rodap"/>
    <w:uiPriority w:val="99"/>
    <w:rsid w:val="00E8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982411">
      <w:bodyDiv w:val="1"/>
      <w:marLeft w:val="0"/>
      <w:marRight w:val="0"/>
      <w:marTop w:val="0"/>
      <w:marBottom w:val="0"/>
      <w:divBdr>
        <w:top w:val="none" w:sz="0" w:space="0" w:color="auto"/>
        <w:left w:val="none" w:sz="0" w:space="0" w:color="auto"/>
        <w:bottom w:val="none" w:sz="0" w:space="0" w:color="auto"/>
        <w:right w:val="none" w:sz="0" w:space="0" w:color="auto"/>
      </w:divBdr>
    </w:div>
    <w:div w:id="136794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androtorreslima.com.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ntato@evandrotorreslima.com.br" TargetMode="External"/><Relationship Id="rId2" Type="http://schemas.openxmlformats.org/officeDocument/2006/relationships/image" Target="media/image1.png"/><Relationship Id="rId1" Type="http://schemas.openxmlformats.org/officeDocument/2006/relationships/hyperlink" Target="http://www.evandrotorreslima.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1243</Words>
  <Characters>6715</Characters>
  <Application>Microsoft Office Word</Application>
  <DocSecurity>8</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Evandro Torres Lima</dc:creator>
  <cp:keywords/>
  <dc:description/>
  <cp:lastModifiedBy>Evandro Torres Lima</cp:lastModifiedBy>
  <cp:revision>3</cp:revision>
  <dcterms:created xsi:type="dcterms:W3CDTF">2026-07-09T19:36:00Z</dcterms:created>
  <dcterms:modified xsi:type="dcterms:W3CDTF">2026-07-09T19:36:00Z</dcterms:modified>
</cp:coreProperties>
</file>